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64766F" w:rsidRDefault="0033019A" w:rsidP="0033019A">
      <w:pPr>
        <w:pStyle w:val="CRCoverPage"/>
        <w:tabs>
          <w:tab w:val="right" w:pos="9639"/>
        </w:tabs>
        <w:spacing w:after="0"/>
        <w:rPr>
          <w:rFonts w:eastAsiaTheme="minorEastAsia"/>
          <w:b/>
          <w:i/>
          <w:noProof/>
          <w:sz w:val="28"/>
          <w:lang w:eastAsia="ko-KR"/>
        </w:rPr>
      </w:pPr>
      <w:r>
        <w:rPr>
          <w:b/>
          <w:noProof/>
          <w:sz w:val="24"/>
        </w:rPr>
        <w:t>3GPP TSG-RAN WG2 Meeting #</w:t>
      </w:r>
      <w:r w:rsidR="0091127F">
        <w:rPr>
          <w:rFonts w:eastAsia="맑은 고딕" w:hint="eastAsia"/>
          <w:b/>
          <w:noProof/>
          <w:sz w:val="24"/>
          <w:lang w:eastAsia="ko-KR"/>
        </w:rPr>
        <w:t>91</w:t>
      </w:r>
      <w:r w:rsidR="008C7BE2">
        <w:rPr>
          <w:rFonts w:eastAsia="맑은 고딕"/>
          <w:b/>
          <w:noProof/>
          <w:sz w:val="24"/>
          <w:lang w:eastAsia="ko-KR"/>
        </w:rPr>
        <w:t>bis</w:t>
      </w:r>
      <w:r>
        <w:rPr>
          <w:b/>
          <w:i/>
          <w:noProof/>
          <w:sz w:val="28"/>
        </w:rPr>
        <w:tab/>
        <w:t>R2-</w:t>
      </w:r>
      <w:r w:rsidR="00FC7BA8" w:rsidRPr="00FC7BA8">
        <w:rPr>
          <w:b/>
          <w:i/>
          <w:noProof/>
          <w:sz w:val="28"/>
        </w:rPr>
        <w:t>15</w:t>
      </w:r>
      <w:r w:rsidR="00C61723">
        <w:rPr>
          <w:rFonts w:eastAsiaTheme="minorEastAsia"/>
          <w:b/>
          <w:i/>
          <w:noProof/>
          <w:sz w:val="28"/>
          <w:lang w:eastAsia="ko-KR"/>
        </w:rPr>
        <w:t>4434</w:t>
      </w:r>
    </w:p>
    <w:p w:rsidR="0033019A" w:rsidRDefault="008E0935" w:rsidP="0033019A">
      <w:pPr>
        <w:pStyle w:val="CRCoverPage"/>
        <w:outlineLvl w:val="0"/>
        <w:rPr>
          <w:b/>
          <w:noProof/>
          <w:sz w:val="24"/>
        </w:rPr>
      </w:pPr>
      <w:r>
        <w:rPr>
          <w:rFonts w:eastAsiaTheme="minorEastAsia"/>
          <w:b/>
          <w:noProof/>
          <w:sz w:val="24"/>
          <w:lang w:eastAsia="ko-KR"/>
        </w:rPr>
        <w:t>Malmo</w:t>
      </w:r>
      <w:r>
        <w:rPr>
          <w:rFonts w:eastAsiaTheme="minorEastAsia" w:hint="eastAsia"/>
          <w:b/>
          <w:noProof/>
          <w:sz w:val="24"/>
          <w:lang w:eastAsia="ko-KR"/>
        </w:rPr>
        <w:t>, Sweden</w:t>
      </w:r>
      <w:r w:rsidR="0091127F">
        <w:rPr>
          <w:rFonts w:eastAsiaTheme="minorEastAsia" w:hint="eastAsia"/>
          <w:b/>
          <w:noProof/>
          <w:sz w:val="24"/>
          <w:lang w:eastAsia="ko-KR"/>
        </w:rPr>
        <w:t xml:space="preserve">, </w:t>
      </w:r>
      <w:r>
        <w:rPr>
          <w:rFonts w:eastAsiaTheme="minorEastAsia"/>
          <w:b/>
          <w:noProof/>
          <w:sz w:val="24"/>
          <w:lang w:eastAsia="ko-KR"/>
        </w:rPr>
        <w:t>Oct</w:t>
      </w:r>
      <w:r>
        <w:rPr>
          <w:rFonts w:eastAsiaTheme="minorEastAsia" w:hint="eastAsia"/>
          <w:b/>
          <w:noProof/>
          <w:sz w:val="24"/>
          <w:lang w:eastAsia="ko-KR"/>
        </w:rPr>
        <w:t>. 5</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Oct. 9</w:t>
      </w:r>
      <w:r w:rsidR="0064766F">
        <w:rPr>
          <w:rFonts w:hint="eastAsia"/>
          <w:b/>
          <w:noProof/>
          <w:sz w:val="24"/>
          <w:lang w:eastAsia="ko-KR"/>
        </w:rPr>
        <w:t>, 2015</w:t>
      </w:r>
      <w:r w:rsidR="00497588">
        <w:rPr>
          <w:b/>
          <w:noProof/>
          <w:sz w:val="24"/>
          <w:lang w:eastAsia="ko-KR"/>
        </w:rPr>
        <w:tab/>
      </w:r>
      <w:r w:rsidR="00497588">
        <w:rPr>
          <w:b/>
          <w:noProof/>
          <w:sz w:val="24"/>
          <w:lang w:eastAsia="ko-KR"/>
        </w:rPr>
        <w:tab/>
      </w:r>
      <w:r w:rsidR="00497588">
        <w:rPr>
          <w:b/>
          <w:noProof/>
          <w:sz w:val="24"/>
          <w:lang w:eastAsia="ko-KR"/>
        </w:rPr>
        <w:tab/>
        <w:t xml:space="preserve">          </w:t>
      </w:r>
      <w:r>
        <w:rPr>
          <w:b/>
          <w:noProof/>
          <w:sz w:val="24"/>
          <w:lang w:eastAsia="ko-KR"/>
        </w:rPr>
        <w:t xml:space="preserve">           </w:t>
      </w:r>
      <w:r w:rsidR="00497588" w:rsidRPr="00497588">
        <w:rPr>
          <w:i/>
          <w:noProof/>
          <w:sz w:val="24"/>
          <w:lang w:eastAsia="ko-KR"/>
        </w:rPr>
        <w:t>Revision of R2-15</w:t>
      </w:r>
      <w:r w:rsidR="00497588" w:rsidRPr="00497588">
        <w:rPr>
          <w:rFonts w:hint="eastAsia"/>
          <w:i/>
          <w:noProof/>
          <w:sz w:val="24"/>
          <w:lang w:eastAsia="ko-KR"/>
        </w:rPr>
        <w:t>3340</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Pr="0064766F">
        <w:rPr>
          <w:rFonts w:ascii="Arial" w:hAnsi="Arial" w:hint="eastAsia"/>
          <w:sz w:val="24"/>
        </w:rPr>
        <w:t>7.</w:t>
      </w:r>
      <w:r w:rsidR="00D81462">
        <w:rPr>
          <w:rFonts w:ascii="Arial" w:hAnsi="Arial"/>
          <w:sz w:val="24"/>
        </w:rPr>
        <w:t>7</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bookmarkStart w:id="1" w:name="_GoBack"/>
      <w:bookmarkEnd w:id="1"/>
    </w:p>
    <w:p w:rsidR="0033019A" w:rsidRPr="008C103A" w:rsidRDefault="0033019A" w:rsidP="0033019A">
      <w:pPr>
        <w:tabs>
          <w:tab w:val="left" w:pos="1985"/>
        </w:tabs>
        <w:ind w:left="1980" w:hanging="1980"/>
        <w:rPr>
          <w:rFonts w:ascii="Arial" w:hAnsi="Arial"/>
          <w:color w:val="000000" w:themeColor="text1"/>
          <w:sz w:val="24"/>
        </w:rPr>
      </w:pPr>
      <w:r w:rsidRPr="00AD18FB">
        <w:rPr>
          <w:rFonts w:ascii="Arial" w:hAnsi="Arial"/>
          <w:b/>
          <w:sz w:val="24"/>
        </w:rPr>
        <w:t xml:space="preserve">Title: </w:t>
      </w:r>
      <w:r w:rsidRPr="00AD18FB">
        <w:rPr>
          <w:rFonts w:ascii="Arial" w:hAnsi="Arial"/>
          <w:b/>
          <w:sz w:val="24"/>
        </w:rPr>
        <w:tab/>
      </w:r>
      <w:r w:rsidR="004166A1">
        <w:rPr>
          <w:rFonts w:ascii="Arial" w:hAnsi="Arial"/>
          <w:sz w:val="24"/>
        </w:rPr>
        <w:t>M</w:t>
      </w:r>
      <w:r w:rsidR="00AF7635">
        <w:rPr>
          <w:rFonts w:ascii="Arial" w:hAnsi="Arial" w:hint="eastAsia"/>
          <w:sz w:val="24"/>
        </w:rPr>
        <w:t>easurement r</w:t>
      </w:r>
      <w:r w:rsidR="008F76B8">
        <w:rPr>
          <w:rFonts w:ascii="Arial" w:hAnsi="Arial" w:hint="eastAsia"/>
          <w:sz w:val="24"/>
        </w:rPr>
        <w:t>ule</w:t>
      </w:r>
      <w:r w:rsidR="00561653">
        <w:rPr>
          <w:rFonts w:ascii="Arial" w:hAnsi="Arial" w:hint="eastAsia"/>
          <w:sz w:val="24"/>
        </w:rPr>
        <w:t>s</w:t>
      </w:r>
      <w:r w:rsidR="008F76B8">
        <w:rPr>
          <w:rFonts w:ascii="Arial" w:hAnsi="Arial" w:hint="eastAsia"/>
          <w:sz w:val="24"/>
        </w:rPr>
        <w:t xml:space="preserve"> supporting C</w:t>
      </w:r>
      <w:r w:rsidR="0096041C">
        <w:rPr>
          <w:rFonts w:ascii="Arial" w:hAnsi="Arial" w:hint="eastAsia"/>
          <w:sz w:val="24"/>
        </w:rPr>
        <w:t xml:space="preserve">ell </w:t>
      </w:r>
      <w:r w:rsidR="008F76B8">
        <w:rPr>
          <w:rFonts w:ascii="Arial" w:hAnsi="Arial" w:hint="eastAsia"/>
          <w:sz w:val="24"/>
        </w:rPr>
        <w:t>S</w:t>
      </w:r>
      <w:r w:rsidR="0096041C">
        <w:rPr>
          <w:rFonts w:ascii="Arial" w:hAnsi="Arial"/>
          <w:sz w:val="24"/>
        </w:rPr>
        <w:t xml:space="preserve">pecific </w:t>
      </w:r>
      <w:r w:rsidR="008F76B8">
        <w:rPr>
          <w:rFonts w:ascii="Arial" w:hAnsi="Arial" w:hint="eastAsia"/>
          <w:sz w:val="24"/>
        </w:rPr>
        <w:t>P</w:t>
      </w:r>
      <w:r w:rsidR="0096041C">
        <w:rPr>
          <w:rFonts w:ascii="Arial" w:hAnsi="Arial"/>
          <w:sz w:val="24"/>
        </w:rPr>
        <w:t>riority</w:t>
      </w:r>
    </w:p>
    <w:p w:rsidR="00374A58" w:rsidRPr="00507888" w:rsidRDefault="0033019A" w:rsidP="003A71AB">
      <w:pPr>
        <w:tabs>
          <w:tab w:val="left" w:pos="1985"/>
        </w:tabs>
        <w:ind w:left="1980" w:hanging="1980"/>
        <w:rPr>
          <w:rFonts w:ascii="Arial" w:hAnsi="Arial"/>
          <w:sz w:val="24"/>
          <w:szCs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C87F72" w:rsidRDefault="00C87F72" w:rsidP="009E7BB1">
      <w:pPr>
        <w:pStyle w:val="af5"/>
        <w:rPr>
          <w:rFonts w:eastAsia="한컴바탕"/>
          <w:color w:val="000000" w:themeColor="text1"/>
        </w:rPr>
      </w:pPr>
      <w:r>
        <w:rPr>
          <w:rFonts w:eastAsia="한컴바탕" w:hint="eastAsia"/>
          <w:color w:val="000000" w:themeColor="text1"/>
        </w:rPr>
        <w:lastRenderedPageBreak/>
        <w:t>In the last RAN2 meeting [1], RAN2 agreed followings regarding cell level load distribution:</w:t>
      </w:r>
    </w:p>
    <w:p w:rsidR="00C87F72" w:rsidRPr="00925C96" w:rsidRDefault="00C87F72" w:rsidP="00C87F72">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rPr>
          <w:rFonts w:eastAsia="한컴바탕"/>
          <w:b/>
          <w:i/>
          <w:color w:val="000000" w:themeColor="text1"/>
        </w:rPr>
      </w:pPr>
      <w:r w:rsidRPr="00925C96">
        <w:rPr>
          <w:rFonts w:eastAsia="한컴바탕" w:hint="eastAsia"/>
          <w:b/>
          <w:i/>
          <w:color w:val="000000" w:themeColor="text1"/>
        </w:rPr>
        <w:t>Agreements from RAN2 #</w:t>
      </w:r>
      <w:r w:rsidR="00AC4D3D">
        <w:rPr>
          <w:rFonts w:eastAsia="한컴바탕"/>
          <w:b/>
          <w:i/>
          <w:color w:val="000000" w:themeColor="text1"/>
        </w:rPr>
        <w:t>91</w:t>
      </w:r>
      <w:r w:rsidR="00B87046" w:rsidRPr="00925C96">
        <w:rPr>
          <w:rFonts w:eastAsia="한컴바탕" w:hint="eastAsia"/>
          <w:b/>
          <w:i/>
          <w:color w:val="000000" w:themeColor="text1"/>
        </w:rPr>
        <w:t xml:space="preserve"> [1]</w:t>
      </w:r>
    </w:p>
    <w:p w:rsidR="00D579F5" w:rsidRPr="00D579F5" w:rsidRDefault="00D579F5" w:rsidP="00D579F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rPr>
          <w:rFonts w:eastAsia="한컴바탕"/>
          <w:i/>
          <w:color w:val="000000" w:themeColor="text1"/>
        </w:rPr>
      </w:pPr>
      <w:r w:rsidRPr="00D579F5">
        <w:rPr>
          <w:rFonts w:eastAsia="한컴바탕"/>
          <w:i/>
          <w:color w:val="000000" w:themeColor="text1"/>
        </w:rPr>
        <w:t>-</w:t>
      </w:r>
      <w:r>
        <w:rPr>
          <w:rFonts w:eastAsia="한컴바탕"/>
          <w:i/>
          <w:color w:val="000000" w:themeColor="text1"/>
        </w:rPr>
        <w:t xml:space="preserve"> </w:t>
      </w:r>
      <w:r w:rsidRPr="00D579F5">
        <w:rPr>
          <w:rFonts w:eastAsia="한컴바탕"/>
          <w:i/>
          <w:color w:val="000000" w:themeColor="text1"/>
        </w:rPr>
        <w:t>We increase the value range of the existing field</w:t>
      </w:r>
    </w:p>
    <w:p w:rsidR="00C87F72" w:rsidRDefault="00D579F5" w:rsidP="00D579F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rPr>
          <w:rFonts w:eastAsia="한컴바탕"/>
          <w:i/>
          <w:color w:val="000000" w:themeColor="text1"/>
        </w:rPr>
      </w:pPr>
      <w:r>
        <w:rPr>
          <w:rFonts w:eastAsia="한컴바탕"/>
          <w:i/>
          <w:color w:val="000000" w:themeColor="text1"/>
        </w:rPr>
        <w:t xml:space="preserve">- </w:t>
      </w:r>
      <w:r w:rsidRPr="00D579F5">
        <w:rPr>
          <w:rFonts w:eastAsia="한컴바탕"/>
          <w:i/>
          <w:color w:val="000000" w:themeColor="text1"/>
        </w:rPr>
        <w:t xml:space="preserve">Adopt </w:t>
      </w:r>
      <w:r w:rsidRPr="00D579F5">
        <w:rPr>
          <w:rFonts w:eastAsia="한컴바탕"/>
          <w:i/>
          <w:color w:val="000000" w:themeColor="text1"/>
          <w:highlight w:val="lightGray"/>
        </w:rPr>
        <w:t>cell specific priorities</w:t>
      </w:r>
      <w:r w:rsidRPr="00D579F5">
        <w:rPr>
          <w:rFonts w:eastAsia="한컴바탕"/>
          <w:i/>
          <w:color w:val="000000" w:themeColor="text1"/>
        </w:rPr>
        <w:t xml:space="preserve"> as baseline</w:t>
      </w:r>
    </w:p>
    <w:p w:rsidR="00C87F72" w:rsidRPr="00CD67DA" w:rsidRDefault="00C87F72" w:rsidP="009E7BB1">
      <w:pPr>
        <w:pStyle w:val="af5"/>
        <w:rPr>
          <w:rFonts w:eastAsia="한컴바탕"/>
          <w:color w:val="000000" w:themeColor="text1"/>
          <w:sz w:val="12"/>
          <w:szCs w:val="12"/>
        </w:rPr>
      </w:pPr>
      <w:r>
        <w:rPr>
          <w:rFonts w:eastAsia="한컴바탕" w:hint="eastAsia"/>
          <w:color w:val="000000" w:themeColor="text1"/>
        </w:rPr>
        <w:t xml:space="preserve"> </w:t>
      </w:r>
    </w:p>
    <w:p w:rsidR="002B6930" w:rsidRPr="002B6930" w:rsidRDefault="009E7BB1" w:rsidP="00BB35D1">
      <w:pPr>
        <w:pStyle w:val="af5"/>
        <w:rPr>
          <w:rFonts w:eastAsia="한컴바탕"/>
          <w:color w:val="000000" w:themeColor="text1"/>
        </w:rPr>
      </w:pPr>
      <w:r w:rsidRPr="000053AD">
        <w:rPr>
          <w:rFonts w:eastAsia="한컴바탕" w:hint="eastAsia"/>
          <w:color w:val="000000" w:themeColor="text1"/>
        </w:rPr>
        <w:t xml:space="preserve">In </w:t>
      </w:r>
      <w:r w:rsidR="00D3745C">
        <w:rPr>
          <w:rFonts w:eastAsia="한컴바탕" w:hint="eastAsia"/>
          <w:color w:val="000000" w:themeColor="text1"/>
        </w:rPr>
        <w:t xml:space="preserve">this contribution, we </w:t>
      </w:r>
      <w:r w:rsidR="00C6243A">
        <w:rPr>
          <w:rFonts w:eastAsia="한컴바탕"/>
          <w:color w:val="000000" w:themeColor="text1"/>
        </w:rPr>
        <w:t>propose</w:t>
      </w:r>
      <w:r w:rsidR="00D3745C">
        <w:rPr>
          <w:rFonts w:eastAsia="한컴바탕" w:hint="eastAsia"/>
          <w:color w:val="000000" w:themeColor="text1"/>
        </w:rPr>
        <w:t xml:space="preserve"> measurement rule</w:t>
      </w:r>
      <w:r w:rsidR="004F043F">
        <w:rPr>
          <w:rFonts w:eastAsia="한컴바탕" w:hint="eastAsia"/>
          <w:color w:val="000000" w:themeColor="text1"/>
        </w:rPr>
        <w:t>s</w:t>
      </w:r>
      <w:r w:rsidR="00D3745C">
        <w:rPr>
          <w:rFonts w:eastAsia="한컴바탕" w:hint="eastAsia"/>
          <w:color w:val="000000" w:themeColor="text1"/>
        </w:rPr>
        <w:t xml:space="preserve"> supporting </w:t>
      </w:r>
      <w:r w:rsidR="00B87046">
        <w:rPr>
          <w:rFonts w:eastAsia="한컴바탕" w:hint="eastAsia"/>
          <w:color w:val="000000" w:themeColor="text1"/>
        </w:rPr>
        <w:t xml:space="preserve">cell level load </w:t>
      </w:r>
      <w:r w:rsidR="00291A78">
        <w:rPr>
          <w:rFonts w:eastAsia="한컴바탕" w:hint="eastAsia"/>
          <w:color w:val="000000" w:themeColor="text1"/>
        </w:rPr>
        <w:t>distribution</w:t>
      </w:r>
      <w:r w:rsidR="00BB35D1">
        <w:rPr>
          <w:rFonts w:eastAsia="한컴바탕"/>
          <w:color w:val="000000" w:themeColor="text1"/>
        </w:rPr>
        <w:t xml:space="preserve"> </w:t>
      </w:r>
      <w:r w:rsidR="00291A78">
        <w:rPr>
          <w:rFonts w:eastAsia="한컴바탕" w:hint="eastAsia"/>
          <w:color w:val="000000" w:themeColor="text1"/>
        </w:rPr>
        <w:t>mechanism (e.g. cell specific priority (</w:t>
      </w:r>
      <w:r w:rsidR="00D3745C">
        <w:rPr>
          <w:rFonts w:eastAsia="한컴바탕" w:hint="eastAsia"/>
          <w:color w:val="000000" w:themeColor="text1"/>
        </w:rPr>
        <w:t>CSP</w:t>
      </w:r>
      <w:r w:rsidR="00291A78">
        <w:rPr>
          <w:rFonts w:eastAsia="한컴바탕" w:hint="eastAsia"/>
          <w:color w:val="000000" w:themeColor="text1"/>
        </w:rPr>
        <w:t xml:space="preserve">)) </w:t>
      </w:r>
      <w:r w:rsidR="00561653">
        <w:rPr>
          <w:rFonts w:eastAsia="한컴바탕" w:hint="eastAsia"/>
          <w:color w:val="000000" w:themeColor="text1"/>
        </w:rPr>
        <w:t>to be captured in the TS 36.304</w:t>
      </w:r>
      <w:r w:rsidR="002F2A77">
        <w:rPr>
          <w:rFonts w:eastAsia="한컴바탕"/>
          <w:color w:val="000000" w:themeColor="text1"/>
        </w:rPr>
        <w:t xml:space="preserve"> [2]</w:t>
      </w:r>
      <w:r w:rsidR="00561653">
        <w:rPr>
          <w:rFonts w:eastAsia="한컴바탕" w:hint="eastAsia"/>
          <w:color w:val="000000" w:themeColor="text1"/>
        </w:rPr>
        <w:t>.</w:t>
      </w:r>
    </w:p>
    <w:p w:rsidR="0033162F" w:rsidRPr="000B375E" w:rsidRDefault="0033162F" w:rsidP="00E05216">
      <w:pPr>
        <w:pStyle w:val="af5"/>
        <w:rPr>
          <w:rFonts w:eastAsiaTheme="minorEastAsia"/>
          <w:sz w:val="12"/>
          <w:szCs w:val="12"/>
        </w:rPr>
      </w:pPr>
    </w:p>
    <w:p w:rsidR="00374A58" w:rsidRDefault="00E52B59" w:rsidP="00374A58">
      <w:pPr>
        <w:pStyle w:val="a"/>
      </w:pPr>
      <w:r>
        <w:rPr>
          <w:rFonts w:hint="eastAsia"/>
        </w:rPr>
        <w:t>Discussion</w:t>
      </w:r>
    </w:p>
    <w:p w:rsidR="0017679D" w:rsidRPr="00AD3ADC" w:rsidRDefault="0017679D" w:rsidP="00D77758">
      <w:pPr>
        <w:jc w:val="both"/>
        <w:rPr>
          <w:rFonts w:ascii="Times New Roman" w:hAnsi="Times New Roman" w:cs="Times New Roman"/>
          <w:sz w:val="20"/>
          <w:szCs w:val="20"/>
        </w:rPr>
      </w:pPr>
      <w:r w:rsidRPr="00AD3ADC">
        <w:rPr>
          <w:rFonts w:ascii="Times New Roman" w:hAnsi="Times New Roman" w:cs="Times New Roman"/>
          <w:sz w:val="20"/>
          <w:szCs w:val="20"/>
        </w:rPr>
        <w:t>Cell specific priorities (CSP) is currently considered as</w:t>
      </w:r>
      <w:r w:rsidR="00996F97" w:rsidRPr="00AD3ADC">
        <w:rPr>
          <w:rFonts w:ascii="Times New Roman" w:hAnsi="Times New Roman" w:cs="Times New Roman"/>
          <w:sz w:val="20"/>
          <w:szCs w:val="20"/>
        </w:rPr>
        <w:t xml:space="preserve"> </w:t>
      </w:r>
      <w:r w:rsidR="005719E1" w:rsidRPr="00AD3ADC">
        <w:rPr>
          <w:rFonts w:ascii="Times New Roman" w:hAnsi="Times New Roman" w:cs="Times New Roman"/>
          <w:sz w:val="20"/>
          <w:szCs w:val="20"/>
        </w:rPr>
        <w:t>a</w:t>
      </w:r>
      <w:r w:rsidR="00525FFE" w:rsidRPr="00AD3ADC">
        <w:rPr>
          <w:rFonts w:ascii="Times New Roman" w:hAnsi="Times New Roman" w:cs="Times New Roman"/>
          <w:sz w:val="20"/>
          <w:szCs w:val="20"/>
        </w:rPr>
        <w:t xml:space="preserve"> potential</w:t>
      </w:r>
      <w:r w:rsidR="0058536F" w:rsidRPr="00AD3ADC">
        <w:rPr>
          <w:rFonts w:ascii="Times New Roman" w:hAnsi="Times New Roman" w:cs="Times New Roman"/>
          <w:sz w:val="20"/>
          <w:szCs w:val="20"/>
        </w:rPr>
        <w:t xml:space="preserve"> </w:t>
      </w:r>
      <w:r w:rsidR="005719E1" w:rsidRPr="00AD3ADC">
        <w:rPr>
          <w:rFonts w:ascii="Times New Roman" w:hAnsi="Times New Roman" w:cs="Times New Roman"/>
          <w:sz w:val="20"/>
          <w:szCs w:val="20"/>
        </w:rPr>
        <w:t xml:space="preserve">solution enabling load distribution </w:t>
      </w:r>
      <w:r w:rsidR="0058536F" w:rsidRPr="00AD3ADC">
        <w:rPr>
          <w:rFonts w:ascii="Times New Roman" w:hAnsi="Times New Roman" w:cs="Times New Roman"/>
          <w:sz w:val="20"/>
          <w:szCs w:val="20"/>
        </w:rPr>
        <w:t>among individual cells rather than only a carrier level.</w:t>
      </w:r>
      <w:r w:rsidR="00525FFE">
        <w:rPr>
          <w:rFonts w:ascii="Times New Roman" w:hAnsi="Times New Roman" w:cs="Times New Roman" w:hint="eastAsia"/>
          <w:sz w:val="20"/>
          <w:szCs w:val="20"/>
        </w:rPr>
        <w:t xml:space="preserve"> </w:t>
      </w:r>
      <w:r w:rsidRPr="00AD3ADC">
        <w:rPr>
          <w:rFonts w:ascii="Times New Roman" w:hAnsi="Times New Roman" w:cs="Times New Roman"/>
          <w:sz w:val="20"/>
          <w:szCs w:val="20"/>
        </w:rPr>
        <w:t xml:space="preserve">If </w:t>
      </w:r>
      <w:r w:rsidR="00EE4ABF" w:rsidRPr="00AD3ADC">
        <w:rPr>
          <w:rFonts w:ascii="Times New Roman" w:hAnsi="Times New Roman" w:cs="Times New Roman"/>
          <w:sz w:val="20"/>
          <w:szCs w:val="20"/>
        </w:rPr>
        <w:t xml:space="preserve">a UE is configured with </w:t>
      </w:r>
      <w:r w:rsidRPr="00AD3ADC">
        <w:rPr>
          <w:rFonts w:ascii="Times New Roman" w:hAnsi="Times New Roman" w:cs="Times New Roman"/>
          <w:sz w:val="20"/>
          <w:szCs w:val="20"/>
        </w:rPr>
        <w:t>CSP</w:t>
      </w:r>
      <w:r w:rsidR="00DB48BE" w:rsidRPr="00AD3ADC">
        <w:rPr>
          <w:rFonts w:ascii="Times New Roman" w:hAnsi="Times New Roman" w:cs="Times New Roman"/>
          <w:sz w:val="20"/>
          <w:szCs w:val="20"/>
        </w:rPr>
        <w:t xml:space="preserve"> </w:t>
      </w:r>
      <w:r w:rsidRPr="00AD3ADC">
        <w:rPr>
          <w:rFonts w:ascii="Times New Roman" w:hAnsi="Times New Roman" w:cs="Times New Roman"/>
          <w:sz w:val="20"/>
          <w:szCs w:val="20"/>
        </w:rPr>
        <w:t>for a list of cells</w:t>
      </w:r>
      <w:r w:rsidR="00DB48BE" w:rsidRPr="00AD3ADC">
        <w:rPr>
          <w:rFonts w:ascii="Times New Roman" w:hAnsi="Times New Roman" w:cs="Times New Roman"/>
          <w:sz w:val="20"/>
          <w:szCs w:val="20"/>
        </w:rPr>
        <w:t xml:space="preserve">, the UE </w:t>
      </w:r>
      <w:r w:rsidR="00937A06" w:rsidRPr="00AD3ADC">
        <w:rPr>
          <w:rFonts w:ascii="Times New Roman" w:hAnsi="Times New Roman" w:cs="Times New Roman"/>
          <w:sz w:val="20"/>
          <w:szCs w:val="20"/>
        </w:rPr>
        <w:t xml:space="preserve">needs to </w:t>
      </w:r>
      <w:r w:rsidRPr="00AD3ADC">
        <w:rPr>
          <w:rFonts w:ascii="Times New Roman" w:hAnsi="Times New Roman" w:cs="Times New Roman"/>
          <w:sz w:val="20"/>
          <w:szCs w:val="20"/>
        </w:rPr>
        <w:t xml:space="preserve">detect such cells </w:t>
      </w:r>
      <w:r w:rsidR="00AB5CC9" w:rsidRPr="00AD3ADC">
        <w:rPr>
          <w:rFonts w:ascii="Times New Roman" w:hAnsi="Times New Roman" w:cs="Times New Roman"/>
          <w:sz w:val="20"/>
          <w:szCs w:val="20"/>
        </w:rPr>
        <w:t xml:space="preserve">and then </w:t>
      </w:r>
      <w:r w:rsidRPr="00AD3ADC">
        <w:rPr>
          <w:rFonts w:ascii="Times New Roman" w:hAnsi="Times New Roman" w:cs="Times New Roman"/>
          <w:sz w:val="20"/>
          <w:szCs w:val="20"/>
        </w:rPr>
        <w:t xml:space="preserve">to evaluate whether reselection </w:t>
      </w:r>
      <w:r w:rsidR="00AB5CC9" w:rsidRPr="00AD3ADC">
        <w:rPr>
          <w:rFonts w:ascii="Times New Roman" w:hAnsi="Times New Roman" w:cs="Times New Roman"/>
          <w:sz w:val="20"/>
          <w:szCs w:val="20"/>
        </w:rPr>
        <w:t xml:space="preserve">towards the cell </w:t>
      </w:r>
      <w:r w:rsidRPr="00AD3ADC">
        <w:rPr>
          <w:rFonts w:ascii="Times New Roman" w:hAnsi="Times New Roman" w:cs="Times New Roman"/>
          <w:sz w:val="20"/>
          <w:szCs w:val="20"/>
        </w:rPr>
        <w:t xml:space="preserve">needs to be done. </w:t>
      </w:r>
      <w:r w:rsidR="00AB5CC9" w:rsidRPr="00AD3ADC">
        <w:rPr>
          <w:rFonts w:ascii="Times New Roman" w:hAnsi="Times New Roman" w:cs="Times New Roman"/>
          <w:sz w:val="20"/>
          <w:szCs w:val="20"/>
        </w:rPr>
        <w:t xml:space="preserve">The detection of the CSP cells can be done by measuring the frequency of cells. </w:t>
      </w:r>
    </w:p>
    <w:p w:rsidR="0017679D" w:rsidRPr="00AD3ADC" w:rsidRDefault="0017679D" w:rsidP="00D77758">
      <w:pPr>
        <w:jc w:val="both"/>
        <w:rPr>
          <w:rFonts w:ascii="Times New Roman" w:hAnsi="Times New Roman" w:cs="Times New Roman"/>
          <w:sz w:val="20"/>
          <w:szCs w:val="20"/>
        </w:rPr>
      </w:pPr>
      <w:r w:rsidRPr="00AD3ADC">
        <w:rPr>
          <w:rFonts w:ascii="Times New Roman" w:hAnsi="Times New Roman" w:cs="Times New Roman"/>
          <w:sz w:val="20"/>
          <w:szCs w:val="20"/>
        </w:rPr>
        <w:t>According to the</w:t>
      </w:r>
      <w:r w:rsidR="005E2BE5" w:rsidRPr="00AD3ADC">
        <w:rPr>
          <w:rFonts w:ascii="Times New Roman" w:hAnsi="Times New Roman" w:cs="Times New Roman"/>
          <w:sz w:val="20"/>
          <w:szCs w:val="20"/>
        </w:rPr>
        <w:t xml:space="preserve"> current measurement rules specified in TS 36.304</w:t>
      </w:r>
      <w:r w:rsidR="00931CBE">
        <w:rPr>
          <w:rFonts w:ascii="Times New Roman" w:hAnsi="Times New Roman" w:cs="Times New Roman"/>
          <w:sz w:val="20"/>
          <w:szCs w:val="20"/>
        </w:rPr>
        <w:t xml:space="preserve"> [2]</w:t>
      </w:r>
      <w:r w:rsidR="005E2BE5" w:rsidRPr="00AD3ADC">
        <w:rPr>
          <w:rFonts w:ascii="Times New Roman" w:hAnsi="Times New Roman" w:cs="Times New Roman"/>
          <w:sz w:val="20"/>
          <w:szCs w:val="20"/>
        </w:rPr>
        <w:t xml:space="preserve">, </w:t>
      </w:r>
      <w:r w:rsidR="00AB5CC9" w:rsidRPr="00AD3ADC">
        <w:rPr>
          <w:rFonts w:ascii="Times New Roman" w:hAnsi="Times New Roman" w:cs="Times New Roman"/>
          <w:sz w:val="20"/>
          <w:szCs w:val="20"/>
        </w:rPr>
        <w:t xml:space="preserve">whether UE performs </w:t>
      </w:r>
      <w:r w:rsidRPr="00AD3ADC">
        <w:rPr>
          <w:rFonts w:ascii="Times New Roman" w:hAnsi="Times New Roman" w:cs="Times New Roman"/>
          <w:sz w:val="20"/>
          <w:szCs w:val="20"/>
        </w:rPr>
        <w:t xml:space="preserve">measurements </w:t>
      </w:r>
      <w:r w:rsidR="00AB5CC9" w:rsidRPr="00AD3ADC">
        <w:rPr>
          <w:rFonts w:ascii="Times New Roman" w:hAnsi="Times New Roman" w:cs="Times New Roman"/>
          <w:sz w:val="20"/>
          <w:szCs w:val="20"/>
        </w:rPr>
        <w:t>of a</w:t>
      </w:r>
      <w:r w:rsidR="00A54350">
        <w:rPr>
          <w:rFonts w:ascii="Times New Roman" w:hAnsi="Times New Roman" w:cs="Times New Roman"/>
          <w:sz w:val="20"/>
          <w:szCs w:val="20"/>
        </w:rPr>
        <w:t xml:space="preserve"> </w:t>
      </w:r>
      <w:r w:rsidR="00AB5CC9" w:rsidRPr="00AD3ADC">
        <w:rPr>
          <w:rFonts w:ascii="Times New Roman" w:hAnsi="Times New Roman" w:cs="Times New Roman"/>
          <w:sz w:val="20"/>
          <w:szCs w:val="20"/>
        </w:rPr>
        <w:t xml:space="preserve">frequency </w:t>
      </w:r>
      <w:r w:rsidRPr="00AD3ADC">
        <w:rPr>
          <w:rFonts w:ascii="Times New Roman" w:hAnsi="Times New Roman" w:cs="Times New Roman"/>
          <w:sz w:val="20"/>
          <w:szCs w:val="20"/>
        </w:rPr>
        <w:t>is controlled by</w:t>
      </w:r>
      <w:r w:rsidR="00FE784B" w:rsidRPr="00AD3ADC">
        <w:rPr>
          <w:rFonts w:ascii="Times New Roman" w:hAnsi="Times New Roman" w:cs="Times New Roman"/>
          <w:sz w:val="20"/>
          <w:szCs w:val="20"/>
        </w:rPr>
        <w:t xml:space="preserve"> </w:t>
      </w:r>
      <w:r w:rsidRPr="00AD3ADC">
        <w:rPr>
          <w:rFonts w:ascii="Times New Roman" w:hAnsi="Times New Roman" w:cs="Times New Roman"/>
          <w:sz w:val="20"/>
          <w:szCs w:val="20"/>
        </w:rPr>
        <w:t>relative priority difference between serving frequency and target frequency and</w:t>
      </w:r>
      <w:r w:rsidR="00FE784B" w:rsidRPr="00AD3ADC">
        <w:rPr>
          <w:rFonts w:ascii="Times New Roman" w:hAnsi="Times New Roman" w:cs="Times New Roman"/>
          <w:sz w:val="20"/>
          <w:szCs w:val="20"/>
        </w:rPr>
        <w:t xml:space="preserve"> signal </w:t>
      </w:r>
      <w:r w:rsidRPr="00AD3ADC">
        <w:rPr>
          <w:rFonts w:ascii="Times New Roman" w:hAnsi="Times New Roman" w:cs="Times New Roman"/>
          <w:sz w:val="20"/>
          <w:szCs w:val="20"/>
        </w:rPr>
        <w:t xml:space="preserve">strength/quality </w:t>
      </w:r>
      <w:r w:rsidR="00FE784B" w:rsidRPr="00AD3ADC">
        <w:rPr>
          <w:rFonts w:ascii="Times New Roman" w:hAnsi="Times New Roman" w:cs="Times New Roman"/>
          <w:sz w:val="20"/>
          <w:szCs w:val="20"/>
        </w:rPr>
        <w:t xml:space="preserve">of the serving cell. </w:t>
      </w:r>
      <w:r w:rsidR="00BA58B9" w:rsidRPr="00AD3ADC">
        <w:rPr>
          <w:rFonts w:ascii="Times New Roman" w:hAnsi="Times New Roman" w:cs="Times New Roman"/>
          <w:sz w:val="20"/>
          <w:szCs w:val="20"/>
        </w:rPr>
        <w:t>It is difficult to detect</w:t>
      </w:r>
      <w:r w:rsidR="00996F97" w:rsidRPr="00AD3ADC">
        <w:rPr>
          <w:rFonts w:ascii="Times New Roman" w:hAnsi="Times New Roman" w:cs="Times New Roman"/>
          <w:sz w:val="20"/>
          <w:szCs w:val="20"/>
        </w:rPr>
        <w:t xml:space="preserve"> and measure</w:t>
      </w:r>
      <w:r w:rsidR="00BA58B9" w:rsidRPr="00AD3ADC">
        <w:rPr>
          <w:rFonts w:ascii="Times New Roman" w:hAnsi="Times New Roman" w:cs="Times New Roman"/>
          <w:sz w:val="20"/>
          <w:szCs w:val="20"/>
        </w:rPr>
        <w:t xml:space="preserve"> the CSP cells by </w:t>
      </w:r>
      <w:r w:rsidR="00996F97">
        <w:rPr>
          <w:rFonts w:ascii="Times New Roman" w:hAnsi="Times New Roman" w:cs="Times New Roman" w:hint="eastAsia"/>
          <w:sz w:val="20"/>
          <w:szCs w:val="20"/>
        </w:rPr>
        <w:t xml:space="preserve">the </w:t>
      </w:r>
      <w:r w:rsidR="00BA58B9" w:rsidRPr="00AD3ADC">
        <w:rPr>
          <w:rFonts w:ascii="Times New Roman" w:hAnsi="Times New Roman" w:cs="Times New Roman"/>
          <w:sz w:val="20"/>
          <w:szCs w:val="20"/>
        </w:rPr>
        <w:t xml:space="preserve">current measurement rules such as adjusting the </w:t>
      </w:r>
      <w:r w:rsidR="00996F97" w:rsidRPr="00AD3ADC">
        <w:rPr>
          <w:rFonts w:ascii="Times New Roman" w:hAnsi="Times New Roman" w:cs="Times New Roman"/>
          <w:sz w:val="20"/>
          <w:szCs w:val="20"/>
        </w:rPr>
        <w:t xml:space="preserve">relative </w:t>
      </w:r>
      <w:r w:rsidR="00BA58B9" w:rsidRPr="00AD3ADC">
        <w:rPr>
          <w:rFonts w:ascii="Times New Roman" w:hAnsi="Times New Roman" w:cs="Times New Roman"/>
          <w:sz w:val="20"/>
          <w:szCs w:val="20"/>
        </w:rPr>
        <w:t>frequency priorities</w:t>
      </w:r>
      <w:r w:rsidR="00996F97">
        <w:rPr>
          <w:rFonts w:ascii="Times New Roman" w:hAnsi="Times New Roman" w:cs="Times New Roman" w:hint="eastAsia"/>
          <w:sz w:val="20"/>
          <w:szCs w:val="20"/>
        </w:rPr>
        <w:t xml:space="preserve"> or reselection measurement thresholds</w:t>
      </w:r>
      <w:r w:rsidR="00996F97" w:rsidRPr="00AD3ADC">
        <w:rPr>
          <w:rFonts w:ascii="Times New Roman" w:hAnsi="Times New Roman" w:cs="Times New Roman"/>
          <w:sz w:val="20"/>
          <w:szCs w:val="20"/>
        </w:rPr>
        <w:t>.</w:t>
      </w:r>
      <w:r w:rsidR="00BA58B9" w:rsidRPr="00AD3ADC">
        <w:rPr>
          <w:rFonts w:ascii="Times New Roman" w:hAnsi="Times New Roman" w:cs="Times New Roman"/>
          <w:sz w:val="20"/>
          <w:szCs w:val="20"/>
        </w:rPr>
        <w:t xml:space="preserve">   </w:t>
      </w:r>
      <w:r w:rsidRPr="00AD3ADC">
        <w:rPr>
          <w:rFonts w:ascii="Times New Roman" w:hAnsi="Times New Roman" w:cs="Times New Roman"/>
          <w:sz w:val="20"/>
          <w:szCs w:val="20"/>
        </w:rPr>
        <w:t xml:space="preserve"> </w:t>
      </w:r>
    </w:p>
    <w:p w:rsidR="00EE4ABF" w:rsidRPr="00AD3ADC" w:rsidRDefault="00FE784B" w:rsidP="00D77758">
      <w:pPr>
        <w:jc w:val="both"/>
        <w:rPr>
          <w:rFonts w:ascii="Times New Roman" w:hAnsi="Times New Roman" w:cs="Times New Roman"/>
          <w:sz w:val="20"/>
          <w:szCs w:val="20"/>
        </w:rPr>
      </w:pPr>
      <w:r w:rsidRPr="00AD3ADC">
        <w:rPr>
          <w:rFonts w:ascii="Times New Roman" w:hAnsi="Times New Roman" w:cs="Times New Roman"/>
          <w:sz w:val="20"/>
          <w:szCs w:val="20"/>
        </w:rPr>
        <w:t xml:space="preserve">To </w:t>
      </w:r>
      <w:r w:rsidR="0017679D" w:rsidRPr="00AD3ADC">
        <w:rPr>
          <w:rFonts w:ascii="Times New Roman" w:hAnsi="Times New Roman" w:cs="Times New Roman"/>
          <w:sz w:val="20"/>
          <w:szCs w:val="20"/>
        </w:rPr>
        <w:t>enable UE to detect and measure the cells for which CSP is applicable</w:t>
      </w:r>
      <w:r w:rsidRPr="00AD3ADC">
        <w:rPr>
          <w:rFonts w:ascii="Times New Roman" w:hAnsi="Times New Roman" w:cs="Times New Roman"/>
          <w:sz w:val="20"/>
          <w:szCs w:val="20"/>
        </w:rPr>
        <w:t xml:space="preserve">, </w:t>
      </w:r>
      <w:r w:rsidR="0017679D" w:rsidRPr="00AD3ADC">
        <w:rPr>
          <w:rFonts w:ascii="Times New Roman" w:hAnsi="Times New Roman" w:cs="Times New Roman"/>
          <w:sz w:val="20"/>
          <w:szCs w:val="20"/>
        </w:rPr>
        <w:t>UE propose to apply CSP for the measurements of the frequencies for which CSPs are configured.</w:t>
      </w:r>
      <w:r w:rsidR="00795E8E">
        <w:rPr>
          <w:rFonts w:ascii="Times New Roman" w:hAnsi="Times New Roman" w:cs="Times New Roman"/>
          <w:sz w:val="20"/>
          <w:szCs w:val="20"/>
        </w:rPr>
        <w:t xml:space="preserve"> With the priority replacement,</w:t>
      </w:r>
      <w:r w:rsidR="0017679D" w:rsidRPr="00AD3ADC">
        <w:rPr>
          <w:rFonts w:ascii="Times New Roman" w:hAnsi="Times New Roman" w:cs="Times New Roman"/>
          <w:sz w:val="20"/>
          <w:szCs w:val="20"/>
        </w:rPr>
        <w:t xml:space="preserve"> UE can</w:t>
      </w:r>
      <w:r w:rsidR="007B42FC" w:rsidRPr="00AD3ADC">
        <w:rPr>
          <w:rFonts w:ascii="Times New Roman" w:hAnsi="Times New Roman" w:cs="Times New Roman"/>
          <w:sz w:val="20"/>
          <w:szCs w:val="20"/>
        </w:rPr>
        <w:t xml:space="preserve"> follow legacy measurement rules</w:t>
      </w:r>
      <w:r w:rsidR="00243C9F" w:rsidRPr="00AD3ADC">
        <w:rPr>
          <w:rFonts w:ascii="Times New Roman" w:hAnsi="Times New Roman" w:cs="Times New Roman"/>
          <w:sz w:val="20"/>
          <w:szCs w:val="20"/>
        </w:rPr>
        <w:t>.</w:t>
      </w:r>
      <w:r w:rsidR="007B42FC" w:rsidRPr="00AD3ADC">
        <w:rPr>
          <w:rFonts w:ascii="Times New Roman" w:hAnsi="Times New Roman" w:cs="Times New Roman"/>
          <w:sz w:val="20"/>
          <w:szCs w:val="20"/>
        </w:rPr>
        <w:t xml:space="preserve"> </w:t>
      </w:r>
    </w:p>
    <w:p w:rsidR="006F7229" w:rsidRPr="00AD3ADC" w:rsidRDefault="006F7229" w:rsidP="00D77758">
      <w:pPr>
        <w:jc w:val="both"/>
        <w:rPr>
          <w:rFonts w:ascii="Times New Roman" w:hAnsi="Times New Roman" w:cs="Times New Roman"/>
          <w:sz w:val="20"/>
          <w:szCs w:val="20"/>
        </w:rPr>
      </w:pPr>
      <w:r w:rsidRPr="00640E81">
        <w:rPr>
          <w:rFonts w:ascii="Times New Roman" w:hAnsi="Times New Roman" w:cs="Times New Roman"/>
          <w:b/>
          <w:sz w:val="20"/>
          <w:szCs w:val="20"/>
        </w:rPr>
        <w:t>Proposal</w:t>
      </w:r>
      <w:r w:rsidRPr="00640E81">
        <w:rPr>
          <w:rFonts w:ascii="Times New Roman" w:hAnsi="Times New Roman" w:cs="Times New Roman"/>
          <w:sz w:val="20"/>
          <w:szCs w:val="20"/>
        </w:rPr>
        <w:t xml:space="preserve">: </w:t>
      </w:r>
      <w:r w:rsidR="00E25430" w:rsidRPr="00640E81">
        <w:rPr>
          <w:rFonts w:ascii="Times New Roman" w:hAnsi="Times New Roman" w:cs="Times New Roman"/>
          <w:sz w:val="20"/>
          <w:szCs w:val="20"/>
        </w:rPr>
        <w:t>If UE is configured with a cell list with cell specific priority for a frequency and the cell specific priority of any cell in the list is higher than the original reselection priority for that frequency, UE shall follow legacy measurements except that UE shall consider that frequency to have the cell specific priority for measurement purpose.</w:t>
      </w:r>
    </w:p>
    <w:p w:rsidR="000B375E" w:rsidRPr="000B375E" w:rsidRDefault="000B375E" w:rsidP="004322D0">
      <w:pPr>
        <w:jc w:val="both"/>
        <w:rPr>
          <w:rFonts w:ascii="Times New Roman" w:hAnsi="Times New Roman" w:cs="Times New Roman"/>
          <w:color w:val="FF0000"/>
          <w:sz w:val="12"/>
          <w:szCs w:val="12"/>
        </w:rPr>
      </w:pPr>
    </w:p>
    <w:p w:rsidR="004D769E" w:rsidRPr="0092514C" w:rsidRDefault="004D769E" w:rsidP="004D769E">
      <w:pPr>
        <w:pStyle w:val="a"/>
      </w:pPr>
      <w:r>
        <w:rPr>
          <w:rFonts w:hint="eastAsia"/>
        </w:rPr>
        <w:t>Conclusions</w:t>
      </w:r>
    </w:p>
    <w:p w:rsidR="00E25430" w:rsidRPr="00AD3ADC" w:rsidRDefault="003A7383" w:rsidP="00E25430">
      <w:pPr>
        <w:jc w:val="both"/>
        <w:rPr>
          <w:rFonts w:ascii="Times New Roman" w:hAnsi="Times New Roman" w:cs="Times New Roman"/>
          <w:sz w:val="20"/>
          <w:szCs w:val="20"/>
        </w:rPr>
      </w:pPr>
      <w:r w:rsidRPr="00640E81">
        <w:rPr>
          <w:rFonts w:ascii="Times New Roman" w:hAnsi="Times New Roman" w:cs="Times New Roman"/>
          <w:b/>
          <w:sz w:val="20"/>
          <w:szCs w:val="20"/>
        </w:rPr>
        <w:t>Proposal</w:t>
      </w:r>
      <w:r w:rsidRPr="00640E81">
        <w:rPr>
          <w:rFonts w:ascii="Times New Roman" w:hAnsi="Times New Roman" w:cs="Times New Roman"/>
          <w:sz w:val="20"/>
          <w:szCs w:val="20"/>
        </w:rPr>
        <w:t xml:space="preserve">: </w:t>
      </w:r>
      <w:r w:rsidR="00E25430" w:rsidRPr="00640E81">
        <w:rPr>
          <w:rFonts w:ascii="Times New Roman" w:hAnsi="Times New Roman" w:cs="Times New Roman"/>
          <w:sz w:val="20"/>
          <w:szCs w:val="20"/>
        </w:rPr>
        <w:t>If UE is configured with a cell list with cell specific priority for a frequency and the cell specific priority of any cell in the list is higher than the original reselection priority for that frequency, UE shall follow legacy measurements except that UE shall consider that frequency to have the cell specific priority for measurement purpose.</w:t>
      </w:r>
    </w:p>
    <w:p w:rsidR="004D769E" w:rsidRPr="00E25430" w:rsidRDefault="004D769E" w:rsidP="004D769E">
      <w:pPr>
        <w:rPr>
          <w:rFonts w:ascii="Times New Roman" w:hAnsi="Times New Roman" w:cs="Times New Roman"/>
          <w:sz w:val="20"/>
          <w:szCs w:val="20"/>
        </w:rPr>
      </w:pPr>
    </w:p>
    <w:p w:rsidR="004D769E" w:rsidRPr="004D769E" w:rsidRDefault="004D769E" w:rsidP="004D769E">
      <w:pPr>
        <w:rPr>
          <w:sz w:val="12"/>
          <w:szCs w:val="12"/>
        </w:rPr>
      </w:pPr>
    </w:p>
    <w:p w:rsidR="0007400D" w:rsidRDefault="00374A58" w:rsidP="0007400D">
      <w:pPr>
        <w:pStyle w:val="a"/>
      </w:pPr>
      <w:r>
        <w:rPr>
          <w:rFonts w:hint="eastAsia"/>
        </w:rPr>
        <w:t>References</w:t>
      </w:r>
    </w:p>
    <w:p w:rsidR="00B80B77" w:rsidRDefault="00362506" w:rsidP="00677F78">
      <w:pPr>
        <w:rPr>
          <w:rFonts w:ascii="Times New Roman" w:hAnsi="Times New Roman" w:cs="Times New Roman"/>
          <w:sz w:val="20"/>
          <w:szCs w:val="20"/>
        </w:rPr>
      </w:pPr>
      <w:r w:rsidRPr="00362506">
        <w:rPr>
          <w:rFonts w:ascii="Times New Roman" w:hAnsi="Times New Roman" w:cs="Times New Roman" w:hint="eastAsia"/>
          <w:sz w:val="20"/>
          <w:szCs w:val="20"/>
        </w:rPr>
        <w:t>[1]</w:t>
      </w:r>
      <w:r w:rsidR="003A2E65">
        <w:rPr>
          <w:rFonts w:ascii="Times New Roman" w:hAnsi="Times New Roman" w:cs="Times New Roman" w:hint="eastAsia"/>
          <w:sz w:val="20"/>
          <w:szCs w:val="20"/>
        </w:rPr>
        <w:t xml:space="preserve"> </w:t>
      </w:r>
      <w:r w:rsidR="00D579F5" w:rsidRPr="00D579F5">
        <w:rPr>
          <w:rFonts w:ascii="Times New Roman" w:hAnsi="Times New Roman" w:cs="Times New Roman"/>
          <w:sz w:val="20"/>
          <w:szCs w:val="20"/>
        </w:rPr>
        <w:t>R2-15xxxx_draft_report_RAN2_91_Beijing_v0.1</w:t>
      </w:r>
    </w:p>
    <w:p w:rsidR="006F2733" w:rsidRPr="00362506" w:rsidRDefault="00D579F5" w:rsidP="00677F78">
      <w:pPr>
        <w:rPr>
          <w:rFonts w:ascii="Times New Roman" w:hAnsi="Times New Roman" w:cs="Times New Roman"/>
          <w:sz w:val="20"/>
          <w:szCs w:val="20"/>
        </w:rPr>
      </w:pPr>
      <w:r>
        <w:rPr>
          <w:rFonts w:ascii="Times New Roman" w:hAnsi="Times New Roman" w:cs="Times New Roman" w:hint="eastAsia"/>
          <w:sz w:val="20"/>
          <w:szCs w:val="20"/>
        </w:rPr>
        <w:t>[2]</w:t>
      </w:r>
      <w:r w:rsidR="006F2733">
        <w:rPr>
          <w:rFonts w:ascii="Times New Roman" w:hAnsi="Times New Roman" w:cs="Times New Roman" w:hint="eastAsia"/>
          <w:sz w:val="20"/>
          <w:szCs w:val="20"/>
        </w:rPr>
        <w:t xml:space="preserve"> </w:t>
      </w:r>
      <w:r w:rsidR="00D05AC2">
        <w:rPr>
          <w:rFonts w:ascii="Times New Roman" w:hAnsi="Times New Roman" w:cs="Times New Roman" w:hint="eastAsia"/>
          <w:sz w:val="20"/>
          <w:szCs w:val="20"/>
        </w:rPr>
        <w:t xml:space="preserve">TS 36.304 v12.5.0, </w:t>
      </w:r>
      <w:r w:rsidR="00D05AC2">
        <w:rPr>
          <w:rFonts w:ascii="Times New Roman" w:hAnsi="Times New Roman" w:cs="Times New Roman"/>
          <w:sz w:val="20"/>
          <w:szCs w:val="20"/>
        </w:rPr>
        <w:t>“</w:t>
      </w:r>
      <w:r w:rsidR="00D05AC2" w:rsidRPr="00B313B6">
        <w:rPr>
          <w:rFonts w:ascii="Times New Roman" w:hAnsi="Times New Roman" w:cs="Times New Roman"/>
          <w:sz w:val="20"/>
          <w:szCs w:val="20"/>
        </w:rPr>
        <w:t>User Equipment (UE) procedures in idle mode</w:t>
      </w:r>
      <w:r w:rsidR="00D05AC2">
        <w:rPr>
          <w:rFonts w:ascii="Times New Roman" w:hAnsi="Times New Roman" w:cs="Times New Roman" w:hint="eastAsia"/>
          <w:sz w:val="20"/>
          <w:szCs w:val="20"/>
        </w:rPr>
        <w:t xml:space="preserve"> </w:t>
      </w:r>
      <w:r w:rsidR="00D05AC2" w:rsidRPr="00B313B6">
        <w:rPr>
          <w:rFonts w:ascii="Times New Roman" w:hAnsi="Times New Roman" w:cs="Times New Roman"/>
          <w:sz w:val="20"/>
          <w:szCs w:val="20"/>
        </w:rPr>
        <w:t>(Release 12)</w:t>
      </w:r>
      <w:r w:rsidR="00D05AC2">
        <w:rPr>
          <w:rFonts w:ascii="Times New Roman" w:hAnsi="Times New Roman" w:cs="Times New Roman"/>
          <w:sz w:val="20"/>
          <w:szCs w:val="20"/>
        </w:rPr>
        <w:t>”</w:t>
      </w:r>
    </w:p>
    <w:sectPr w:rsidR="006F2733" w:rsidRPr="00362506"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C7C" w:rsidRDefault="00A35C7C" w:rsidP="0007400D">
      <w:pPr>
        <w:spacing w:after="0" w:line="240" w:lineRule="auto"/>
      </w:pPr>
      <w:r>
        <w:separator/>
      </w:r>
    </w:p>
  </w:endnote>
  <w:endnote w:type="continuationSeparator" w:id="0">
    <w:p w:rsidR="00A35C7C" w:rsidRDefault="00A35C7C"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C7C" w:rsidRDefault="00A35C7C" w:rsidP="0007400D">
      <w:pPr>
        <w:spacing w:after="0" w:line="240" w:lineRule="auto"/>
      </w:pPr>
      <w:r>
        <w:separator/>
      </w:r>
    </w:p>
  </w:footnote>
  <w:footnote w:type="continuationSeparator" w:id="0">
    <w:p w:rsidR="00A35C7C" w:rsidRDefault="00A35C7C"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863A1B"/>
    <w:multiLevelType w:val="hybridMultilevel"/>
    <w:tmpl w:val="411E7376"/>
    <w:lvl w:ilvl="0" w:tplc="552AA1F8">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A961FB2"/>
    <w:multiLevelType w:val="hybridMultilevel"/>
    <w:tmpl w:val="EAFA0E9A"/>
    <w:lvl w:ilvl="0" w:tplc="805A96F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2"/>
  </w:num>
  <w:num w:numId="5">
    <w:abstractNumId w:val="6"/>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0684"/>
    <w:rsid w:val="000053AD"/>
    <w:rsid w:val="00005447"/>
    <w:rsid w:val="00017CA1"/>
    <w:rsid w:val="00026726"/>
    <w:rsid w:val="00027A63"/>
    <w:rsid w:val="0003038D"/>
    <w:rsid w:val="00030ABD"/>
    <w:rsid w:val="000443EC"/>
    <w:rsid w:val="00051C29"/>
    <w:rsid w:val="00056D39"/>
    <w:rsid w:val="0006437A"/>
    <w:rsid w:val="00067233"/>
    <w:rsid w:val="00072B4A"/>
    <w:rsid w:val="0007400D"/>
    <w:rsid w:val="00076B90"/>
    <w:rsid w:val="00076F9D"/>
    <w:rsid w:val="0008131B"/>
    <w:rsid w:val="0008285D"/>
    <w:rsid w:val="00087AF2"/>
    <w:rsid w:val="000949A1"/>
    <w:rsid w:val="000A209C"/>
    <w:rsid w:val="000A3122"/>
    <w:rsid w:val="000B375E"/>
    <w:rsid w:val="000B4D5E"/>
    <w:rsid w:val="000D0A35"/>
    <w:rsid w:val="000D219B"/>
    <w:rsid w:val="000D4CDF"/>
    <w:rsid w:val="000D69D4"/>
    <w:rsid w:val="000E7AF6"/>
    <w:rsid w:val="000F3F19"/>
    <w:rsid w:val="000F7DD3"/>
    <w:rsid w:val="00100789"/>
    <w:rsid w:val="00106774"/>
    <w:rsid w:val="00107EC2"/>
    <w:rsid w:val="00110E14"/>
    <w:rsid w:val="001145C7"/>
    <w:rsid w:val="00114BD2"/>
    <w:rsid w:val="00116D65"/>
    <w:rsid w:val="001211A5"/>
    <w:rsid w:val="00122971"/>
    <w:rsid w:val="00131278"/>
    <w:rsid w:val="00164A9E"/>
    <w:rsid w:val="00164CCB"/>
    <w:rsid w:val="00174987"/>
    <w:rsid w:val="0017679D"/>
    <w:rsid w:val="00176A29"/>
    <w:rsid w:val="00181D1A"/>
    <w:rsid w:val="00183207"/>
    <w:rsid w:val="00184593"/>
    <w:rsid w:val="00187418"/>
    <w:rsid w:val="001A133B"/>
    <w:rsid w:val="001A4459"/>
    <w:rsid w:val="001A4E28"/>
    <w:rsid w:val="001B2922"/>
    <w:rsid w:val="001B35B4"/>
    <w:rsid w:val="001D3457"/>
    <w:rsid w:val="001D505F"/>
    <w:rsid w:val="001E337C"/>
    <w:rsid w:val="001E6E36"/>
    <w:rsid w:val="001F37E3"/>
    <w:rsid w:val="001F74BD"/>
    <w:rsid w:val="0020421F"/>
    <w:rsid w:val="00205123"/>
    <w:rsid w:val="002143F2"/>
    <w:rsid w:val="00214EEF"/>
    <w:rsid w:val="00215A86"/>
    <w:rsid w:val="0022414E"/>
    <w:rsid w:val="0022540B"/>
    <w:rsid w:val="0022598A"/>
    <w:rsid w:val="00233C09"/>
    <w:rsid w:val="00243C9F"/>
    <w:rsid w:val="002541D6"/>
    <w:rsid w:val="00267935"/>
    <w:rsid w:val="00273001"/>
    <w:rsid w:val="00277F19"/>
    <w:rsid w:val="002847AD"/>
    <w:rsid w:val="00291A78"/>
    <w:rsid w:val="00294D60"/>
    <w:rsid w:val="002953D4"/>
    <w:rsid w:val="002A1CD7"/>
    <w:rsid w:val="002A6ED6"/>
    <w:rsid w:val="002B070C"/>
    <w:rsid w:val="002B6930"/>
    <w:rsid w:val="002C0A59"/>
    <w:rsid w:val="002C325D"/>
    <w:rsid w:val="002D33C9"/>
    <w:rsid w:val="002D48F2"/>
    <w:rsid w:val="002D5D39"/>
    <w:rsid w:val="002D74F8"/>
    <w:rsid w:val="002D7982"/>
    <w:rsid w:val="002E3163"/>
    <w:rsid w:val="002E4B93"/>
    <w:rsid w:val="002F2A77"/>
    <w:rsid w:val="003035BE"/>
    <w:rsid w:val="00316000"/>
    <w:rsid w:val="0033019A"/>
    <w:rsid w:val="0033162F"/>
    <w:rsid w:val="00334C3D"/>
    <w:rsid w:val="00335598"/>
    <w:rsid w:val="00335702"/>
    <w:rsid w:val="00335FF8"/>
    <w:rsid w:val="003372F0"/>
    <w:rsid w:val="0034067C"/>
    <w:rsid w:val="00344BC9"/>
    <w:rsid w:val="0034719B"/>
    <w:rsid w:val="00352327"/>
    <w:rsid w:val="00353B61"/>
    <w:rsid w:val="00362506"/>
    <w:rsid w:val="00366101"/>
    <w:rsid w:val="003702FF"/>
    <w:rsid w:val="00374A58"/>
    <w:rsid w:val="00382AE7"/>
    <w:rsid w:val="003834A5"/>
    <w:rsid w:val="00383C4A"/>
    <w:rsid w:val="00391ABF"/>
    <w:rsid w:val="00395020"/>
    <w:rsid w:val="003A2E65"/>
    <w:rsid w:val="003A4E23"/>
    <w:rsid w:val="003A639A"/>
    <w:rsid w:val="003A71AB"/>
    <w:rsid w:val="003A7383"/>
    <w:rsid w:val="003B00AD"/>
    <w:rsid w:val="003B0FDA"/>
    <w:rsid w:val="003B30B9"/>
    <w:rsid w:val="003B5C6E"/>
    <w:rsid w:val="003C672B"/>
    <w:rsid w:val="003C7EDF"/>
    <w:rsid w:val="003D4570"/>
    <w:rsid w:val="003E27AE"/>
    <w:rsid w:val="003E2C5F"/>
    <w:rsid w:val="003E76C7"/>
    <w:rsid w:val="003F15D6"/>
    <w:rsid w:val="003F23A1"/>
    <w:rsid w:val="003F3375"/>
    <w:rsid w:val="004044A7"/>
    <w:rsid w:val="0040582C"/>
    <w:rsid w:val="00407292"/>
    <w:rsid w:val="004166A1"/>
    <w:rsid w:val="00422A0C"/>
    <w:rsid w:val="004322D0"/>
    <w:rsid w:val="004345EB"/>
    <w:rsid w:val="00434B0D"/>
    <w:rsid w:val="004511A8"/>
    <w:rsid w:val="00455808"/>
    <w:rsid w:val="00455A9A"/>
    <w:rsid w:val="00457AED"/>
    <w:rsid w:val="00462DE5"/>
    <w:rsid w:val="00463DA1"/>
    <w:rsid w:val="004641D3"/>
    <w:rsid w:val="00467A42"/>
    <w:rsid w:val="0047134A"/>
    <w:rsid w:val="00472B80"/>
    <w:rsid w:val="00482446"/>
    <w:rsid w:val="00494DDB"/>
    <w:rsid w:val="00497268"/>
    <w:rsid w:val="00497588"/>
    <w:rsid w:val="004A1E64"/>
    <w:rsid w:val="004A3CC2"/>
    <w:rsid w:val="004B0C7C"/>
    <w:rsid w:val="004B48E3"/>
    <w:rsid w:val="004C6D13"/>
    <w:rsid w:val="004D3735"/>
    <w:rsid w:val="004D769E"/>
    <w:rsid w:val="004E03D4"/>
    <w:rsid w:val="004E3225"/>
    <w:rsid w:val="004E6205"/>
    <w:rsid w:val="004E74D2"/>
    <w:rsid w:val="004E757B"/>
    <w:rsid w:val="004F043F"/>
    <w:rsid w:val="004F464C"/>
    <w:rsid w:val="004F5FAE"/>
    <w:rsid w:val="00500BDE"/>
    <w:rsid w:val="00501D39"/>
    <w:rsid w:val="005045FF"/>
    <w:rsid w:val="0050563C"/>
    <w:rsid w:val="00507888"/>
    <w:rsid w:val="00511537"/>
    <w:rsid w:val="00514157"/>
    <w:rsid w:val="00525FFE"/>
    <w:rsid w:val="00552850"/>
    <w:rsid w:val="00555F10"/>
    <w:rsid w:val="00561653"/>
    <w:rsid w:val="00562596"/>
    <w:rsid w:val="005639A9"/>
    <w:rsid w:val="00565621"/>
    <w:rsid w:val="005719E1"/>
    <w:rsid w:val="005768ED"/>
    <w:rsid w:val="00576C53"/>
    <w:rsid w:val="0058536F"/>
    <w:rsid w:val="00586B1B"/>
    <w:rsid w:val="00596D29"/>
    <w:rsid w:val="005A1589"/>
    <w:rsid w:val="005A4850"/>
    <w:rsid w:val="005A7764"/>
    <w:rsid w:val="005A7E74"/>
    <w:rsid w:val="005B03D8"/>
    <w:rsid w:val="005B0ACB"/>
    <w:rsid w:val="005B5980"/>
    <w:rsid w:val="005B5AE2"/>
    <w:rsid w:val="005C2EA4"/>
    <w:rsid w:val="005D1145"/>
    <w:rsid w:val="005D1BBA"/>
    <w:rsid w:val="005D2F00"/>
    <w:rsid w:val="005E2BE5"/>
    <w:rsid w:val="005E32FF"/>
    <w:rsid w:val="005F4114"/>
    <w:rsid w:val="005F68E3"/>
    <w:rsid w:val="00605F5D"/>
    <w:rsid w:val="00610C68"/>
    <w:rsid w:val="006271FF"/>
    <w:rsid w:val="0063229D"/>
    <w:rsid w:val="00635C41"/>
    <w:rsid w:val="00640E81"/>
    <w:rsid w:val="006429C3"/>
    <w:rsid w:val="00643ACC"/>
    <w:rsid w:val="0064766F"/>
    <w:rsid w:val="00650AE5"/>
    <w:rsid w:val="00660C2A"/>
    <w:rsid w:val="00665EC3"/>
    <w:rsid w:val="00667225"/>
    <w:rsid w:val="00671672"/>
    <w:rsid w:val="00675F23"/>
    <w:rsid w:val="00675FC3"/>
    <w:rsid w:val="00677F78"/>
    <w:rsid w:val="0069229C"/>
    <w:rsid w:val="006951B8"/>
    <w:rsid w:val="00695A17"/>
    <w:rsid w:val="006A0DAF"/>
    <w:rsid w:val="006A6FD3"/>
    <w:rsid w:val="006B29C6"/>
    <w:rsid w:val="006B7F8F"/>
    <w:rsid w:val="006C2EB1"/>
    <w:rsid w:val="006C37FF"/>
    <w:rsid w:val="006D17BD"/>
    <w:rsid w:val="006D39B8"/>
    <w:rsid w:val="006D5619"/>
    <w:rsid w:val="006F2733"/>
    <w:rsid w:val="006F6A97"/>
    <w:rsid w:val="006F7229"/>
    <w:rsid w:val="007105B5"/>
    <w:rsid w:val="00734A50"/>
    <w:rsid w:val="0073664C"/>
    <w:rsid w:val="00744C76"/>
    <w:rsid w:val="00747B31"/>
    <w:rsid w:val="00755F99"/>
    <w:rsid w:val="00765854"/>
    <w:rsid w:val="0077127F"/>
    <w:rsid w:val="00795E8E"/>
    <w:rsid w:val="007A0602"/>
    <w:rsid w:val="007B42FC"/>
    <w:rsid w:val="007B47EB"/>
    <w:rsid w:val="007B6A63"/>
    <w:rsid w:val="007C004A"/>
    <w:rsid w:val="007C51BC"/>
    <w:rsid w:val="007D0825"/>
    <w:rsid w:val="007D45DE"/>
    <w:rsid w:val="007D64A5"/>
    <w:rsid w:val="007E2A25"/>
    <w:rsid w:val="007E4F94"/>
    <w:rsid w:val="007F05F1"/>
    <w:rsid w:val="007F0C78"/>
    <w:rsid w:val="007F57F9"/>
    <w:rsid w:val="00800E00"/>
    <w:rsid w:val="0080142C"/>
    <w:rsid w:val="00823078"/>
    <w:rsid w:val="00824DDA"/>
    <w:rsid w:val="00832D8B"/>
    <w:rsid w:val="008361DB"/>
    <w:rsid w:val="00845431"/>
    <w:rsid w:val="00854830"/>
    <w:rsid w:val="00855640"/>
    <w:rsid w:val="00863DB8"/>
    <w:rsid w:val="00863FDF"/>
    <w:rsid w:val="0087401D"/>
    <w:rsid w:val="00874330"/>
    <w:rsid w:val="00874CFE"/>
    <w:rsid w:val="008809AB"/>
    <w:rsid w:val="008835D8"/>
    <w:rsid w:val="00885FC8"/>
    <w:rsid w:val="00890BF7"/>
    <w:rsid w:val="008913DB"/>
    <w:rsid w:val="00892DC4"/>
    <w:rsid w:val="008A1817"/>
    <w:rsid w:val="008A3A1C"/>
    <w:rsid w:val="008C0453"/>
    <w:rsid w:val="008C103A"/>
    <w:rsid w:val="008C7201"/>
    <w:rsid w:val="008C7BE2"/>
    <w:rsid w:val="008C7FAE"/>
    <w:rsid w:val="008D6133"/>
    <w:rsid w:val="008E0935"/>
    <w:rsid w:val="008E4E88"/>
    <w:rsid w:val="008F521F"/>
    <w:rsid w:val="008F76B8"/>
    <w:rsid w:val="00900B13"/>
    <w:rsid w:val="00904B88"/>
    <w:rsid w:val="0091127F"/>
    <w:rsid w:val="0091174A"/>
    <w:rsid w:val="00917170"/>
    <w:rsid w:val="00920446"/>
    <w:rsid w:val="00922877"/>
    <w:rsid w:val="0092514C"/>
    <w:rsid w:val="00925C96"/>
    <w:rsid w:val="00931CBE"/>
    <w:rsid w:val="00932614"/>
    <w:rsid w:val="00936CA4"/>
    <w:rsid w:val="00937A06"/>
    <w:rsid w:val="009401C3"/>
    <w:rsid w:val="00951FA2"/>
    <w:rsid w:val="0095574E"/>
    <w:rsid w:val="0096041C"/>
    <w:rsid w:val="00965DFC"/>
    <w:rsid w:val="00974B4E"/>
    <w:rsid w:val="00987635"/>
    <w:rsid w:val="0099343D"/>
    <w:rsid w:val="00996F97"/>
    <w:rsid w:val="009A41A6"/>
    <w:rsid w:val="009A7290"/>
    <w:rsid w:val="009B0A65"/>
    <w:rsid w:val="009C46C6"/>
    <w:rsid w:val="009E7BB1"/>
    <w:rsid w:val="009F089E"/>
    <w:rsid w:val="009F2310"/>
    <w:rsid w:val="00A16589"/>
    <w:rsid w:val="00A16747"/>
    <w:rsid w:val="00A16BDA"/>
    <w:rsid w:val="00A17BCD"/>
    <w:rsid w:val="00A17D7E"/>
    <w:rsid w:val="00A25385"/>
    <w:rsid w:val="00A35C54"/>
    <w:rsid w:val="00A35C7C"/>
    <w:rsid w:val="00A37906"/>
    <w:rsid w:val="00A51444"/>
    <w:rsid w:val="00A54350"/>
    <w:rsid w:val="00A65336"/>
    <w:rsid w:val="00A65434"/>
    <w:rsid w:val="00A65FC6"/>
    <w:rsid w:val="00A7698B"/>
    <w:rsid w:val="00A81E0B"/>
    <w:rsid w:val="00A81F87"/>
    <w:rsid w:val="00A91FD5"/>
    <w:rsid w:val="00AA03BD"/>
    <w:rsid w:val="00AB1054"/>
    <w:rsid w:val="00AB2F6C"/>
    <w:rsid w:val="00AB5CC9"/>
    <w:rsid w:val="00AB6FC8"/>
    <w:rsid w:val="00AC4D3D"/>
    <w:rsid w:val="00AC7FBB"/>
    <w:rsid w:val="00AD3ADC"/>
    <w:rsid w:val="00AD4707"/>
    <w:rsid w:val="00AE4A24"/>
    <w:rsid w:val="00AE71F9"/>
    <w:rsid w:val="00AF08B0"/>
    <w:rsid w:val="00AF7635"/>
    <w:rsid w:val="00B1076C"/>
    <w:rsid w:val="00B32B4E"/>
    <w:rsid w:val="00B43E39"/>
    <w:rsid w:val="00B4769E"/>
    <w:rsid w:val="00B64B5E"/>
    <w:rsid w:val="00B64C4F"/>
    <w:rsid w:val="00B80B77"/>
    <w:rsid w:val="00B87046"/>
    <w:rsid w:val="00B9288B"/>
    <w:rsid w:val="00B94F88"/>
    <w:rsid w:val="00BA3305"/>
    <w:rsid w:val="00BA58B9"/>
    <w:rsid w:val="00BB35D1"/>
    <w:rsid w:val="00BB393A"/>
    <w:rsid w:val="00BC6066"/>
    <w:rsid w:val="00BC7BE2"/>
    <w:rsid w:val="00BD1E92"/>
    <w:rsid w:val="00BE0A21"/>
    <w:rsid w:val="00BE4B77"/>
    <w:rsid w:val="00C00998"/>
    <w:rsid w:val="00C12F93"/>
    <w:rsid w:val="00C15498"/>
    <w:rsid w:val="00C2222E"/>
    <w:rsid w:val="00C2371D"/>
    <w:rsid w:val="00C30301"/>
    <w:rsid w:val="00C31A77"/>
    <w:rsid w:val="00C31C53"/>
    <w:rsid w:val="00C35E39"/>
    <w:rsid w:val="00C36C74"/>
    <w:rsid w:val="00C375A3"/>
    <w:rsid w:val="00C502C3"/>
    <w:rsid w:val="00C55260"/>
    <w:rsid w:val="00C61723"/>
    <w:rsid w:val="00C6243A"/>
    <w:rsid w:val="00C738D0"/>
    <w:rsid w:val="00C8009E"/>
    <w:rsid w:val="00C801FE"/>
    <w:rsid w:val="00C81F3C"/>
    <w:rsid w:val="00C83D38"/>
    <w:rsid w:val="00C87F72"/>
    <w:rsid w:val="00C92B5F"/>
    <w:rsid w:val="00CA0057"/>
    <w:rsid w:val="00CA1582"/>
    <w:rsid w:val="00CB7A77"/>
    <w:rsid w:val="00CC6BDB"/>
    <w:rsid w:val="00CD4EAD"/>
    <w:rsid w:val="00CD67DA"/>
    <w:rsid w:val="00CE2CD2"/>
    <w:rsid w:val="00CE58D3"/>
    <w:rsid w:val="00CF0027"/>
    <w:rsid w:val="00CF6FA0"/>
    <w:rsid w:val="00CF795B"/>
    <w:rsid w:val="00D0202E"/>
    <w:rsid w:val="00D02D79"/>
    <w:rsid w:val="00D0366C"/>
    <w:rsid w:val="00D04EA8"/>
    <w:rsid w:val="00D05AC2"/>
    <w:rsid w:val="00D12F14"/>
    <w:rsid w:val="00D13941"/>
    <w:rsid w:val="00D15907"/>
    <w:rsid w:val="00D16F83"/>
    <w:rsid w:val="00D20F60"/>
    <w:rsid w:val="00D26A07"/>
    <w:rsid w:val="00D3745C"/>
    <w:rsid w:val="00D404D8"/>
    <w:rsid w:val="00D44B34"/>
    <w:rsid w:val="00D469E0"/>
    <w:rsid w:val="00D5451D"/>
    <w:rsid w:val="00D5552A"/>
    <w:rsid w:val="00D579F5"/>
    <w:rsid w:val="00D63D11"/>
    <w:rsid w:val="00D64411"/>
    <w:rsid w:val="00D64670"/>
    <w:rsid w:val="00D74C17"/>
    <w:rsid w:val="00D77758"/>
    <w:rsid w:val="00D81462"/>
    <w:rsid w:val="00D92108"/>
    <w:rsid w:val="00D93AB2"/>
    <w:rsid w:val="00D974A1"/>
    <w:rsid w:val="00DA1EF7"/>
    <w:rsid w:val="00DA5BEB"/>
    <w:rsid w:val="00DB48BE"/>
    <w:rsid w:val="00DB7AC1"/>
    <w:rsid w:val="00DC257A"/>
    <w:rsid w:val="00DE7426"/>
    <w:rsid w:val="00DF3C63"/>
    <w:rsid w:val="00E02E57"/>
    <w:rsid w:val="00E05216"/>
    <w:rsid w:val="00E24A4E"/>
    <w:rsid w:val="00E25430"/>
    <w:rsid w:val="00E25682"/>
    <w:rsid w:val="00E26358"/>
    <w:rsid w:val="00E3031C"/>
    <w:rsid w:val="00E309E7"/>
    <w:rsid w:val="00E35FF1"/>
    <w:rsid w:val="00E453B0"/>
    <w:rsid w:val="00E47583"/>
    <w:rsid w:val="00E5030D"/>
    <w:rsid w:val="00E504EF"/>
    <w:rsid w:val="00E521E7"/>
    <w:rsid w:val="00E52612"/>
    <w:rsid w:val="00E52B59"/>
    <w:rsid w:val="00E629DC"/>
    <w:rsid w:val="00E679AA"/>
    <w:rsid w:val="00E71FCC"/>
    <w:rsid w:val="00E72C59"/>
    <w:rsid w:val="00E82B48"/>
    <w:rsid w:val="00E93942"/>
    <w:rsid w:val="00E94D5F"/>
    <w:rsid w:val="00E95874"/>
    <w:rsid w:val="00E9618B"/>
    <w:rsid w:val="00E96FEC"/>
    <w:rsid w:val="00EA1EDC"/>
    <w:rsid w:val="00EA4CBE"/>
    <w:rsid w:val="00EB0D70"/>
    <w:rsid w:val="00EB4886"/>
    <w:rsid w:val="00EB7552"/>
    <w:rsid w:val="00EC374E"/>
    <w:rsid w:val="00EC3946"/>
    <w:rsid w:val="00EC3CAD"/>
    <w:rsid w:val="00ED1462"/>
    <w:rsid w:val="00EE0CD0"/>
    <w:rsid w:val="00EE4ABF"/>
    <w:rsid w:val="00F0352D"/>
    <w:rsid w:val="00F2384F"/>
    <w:rsid w:val="00F26616"/>
    <w:rsid w:val="00F35ACC"/>
    <w:rsid w:val="00F367B9"/>
    <w:rsid w:val="00F45BAE"/>
    <w:rsid w:val="00F6021B"/>
    <w:rsid w:val="00F62D3C"/>
    <w:rsid w:val="00F72F3E"/>
    <w:rsid w:val="00F73AA9"/>
    <w:rsid w:val="00F762CA"/>
    <w:rsid w:val="00F76C2A"/>
    <w:rsid w:val="00F804C2"/>
    <w:rsid w:val="00F82C42"/>
    <w:rsid w:val="00F865D0"/>
    <w:rsid w:val="00FA7EFE"/>
    <w:rsid w:val="00FB011A"/>
    <w:rsid w:val="00FB5C45"/>
    <w:rsid w:val="00FB5F77"/>
    <w:rsid w:val="00FC25F3"/>
    <w:rsid w:val="00FC7BA8"/>
    <w:rsid w:val="00FD0297"/>
    <w:rsid w:val="00FD212B"/>
    <w:rsid w:val="00FD49A5"/>
    <w:rsid w:val="00FE1347"/>
    <w:rsid w:val="00FE4720"/>
    <w:rsid w:val="00FE784B"/>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149A56-067B-4C66-9323-67FD9D89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671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D9079-7BFD-4A1A-9942-3A8976D4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394</Words>
  <Characters>2251</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39</cp:revision>
  <dcterms:created xsi:type="dcterms:W3CDTF">2015-08-13T01:53:00Z</dcterms:created>
  <dcterms:modified xsi:type="dcterms:W3CDTF">2015-09-25T07:51:00Z</dcterms:modified>
</cp:coreProperties>
</file>